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Titre1"/>
        <w:spacing w:before="0"/>
      </w:pPr>
      <w:r>
        <w:t xml:space="preserve">Identification de sites : Note à destination des </w:t>
      </w:r>
      <w:proofErr w:type="spellStart"/>
      <w:r>
        <w:t>SeEr</w:t>
      </w:r>
      <w:proofErr w:type="spellEnd"/>
    </w:p>
    <w:p>
      <w:pPr>
        <w:pStyle w:val="Corpsdetexte"/>
      </w:pPr>
    </w:p>
    <w:p>
      <w:pPr>
        <w:pStyle w:val="Titre2"/>
      </w:pPr>
      <w:r>
        <w:t>Etapes pour l’identification de sites susceptibles d’accueillir des centres de données</w:t>
      </w:r>
    </w:p>
    <w:p>
      <w:pPr>
        <w:pStyle w:val="Corpsdetexte"/>
        <w:spacing w:before="120" w:after="120"/>
      </w:pPr>
      <w:r>
        <w:t>Consciente des contraintes associées à l’implantation des centres de données et de calcul (disponibilité du foncier industriel, capacité et rapidité de raccordement électrique, ressources en eau, proximité des réseaux télécoms structurants, etc.),</w:t>
      </w:r>
      <w:r>
        <w:rPr>
          <w:b/>
          <w:bCs/>
        </w:rPr>
        <w:t xml:space="preserve"> </w:t>
      </w:r>
      <w:r>
        <w:t>la DGE cherche à identifier des territoires susceptibles d’accueillir des centres de données dans le but d’accompagner la croissance du secteur, tout en déconcentrant les zones d’implantation</w:t>
      </w:r>
      <w:r>
        <w:rPr>
          <w:rStyle w:val="Appelnotedebasdep"/>
        </w:rPr>
        <w:footnoteReference w:id="1"/>
      </w:r>
      <w:r>
        <w:t>.</w:t>
      </w:r>
    </w:p>
    <w:p>
      <w:pPr>
        <w:pStyle w:val="Corpsdetexte"/>
        <w:spacing w:before="120" w:after="120"/>
        <w:rPr>
          <w:b/>
          <w:bCs/>
        </w:rPr>
      </w:pPr>
      <w:bookmarkStart w:id="0" w:name="_Hlk184137883"/>
      <w:r>
        <w:rPr>
          <w:b/>
          <w:bCs/>
        </w:rPr>
        <w:t>Il est prévu qu’une liste d’une dizaine de sites pouvant accueillir des data centers, issue de ce travail, soit rendue publique lors du Sommet pour l’action sur l’IA en février 2025.</w:t>
      </w:r>
    </w:p>
    <w:p>
      <w:pPr>
        <w:pStyle w:val="Corpsdetexte"/>
        <w:spacing w:before="120" w:after="120"/>
      </w:pPr>
      <w:r>
        <w:t>Nous avons réalisé une première sélection de sites potentiels à partir des bases de données existantes, en fonction de la surface et de la proximité avec un poste RTE (cf. ci-dessous).</w:t>
      </w:r>
    </w:p>
    <w:p>
      <w:pPr>
        <w:pStyle w:val="Corpsdetexte"/>
        <w:spacing w:before="120" w:after="120"/>
        <w:rPr>
          <w:b/>
          <w:bCs/>
        </w:rPr>
      </w:pPr>
      <w:bookmarkStart w:id="1" w:name="_Hlk184222886"/>
      <w:r>
        <w:rPr>
          <w:b/>
          <w:bCs/>
        </w:rPr>
        <w:t xml:space="preserve">Nous sollicitons les </w:t>
      </w:r>
      <w:proofErr w:type="spellStart"/>
      <w:r>
        <w:rPr>
          <w:b/>
          <w:bCs/>
        </w:rPr>
        <w:t>SeEr</w:t>
      </w:r>
      <w:proofErr w:type="spellEnd"/>
      <w:r>
        <w:rPr>
          <w:b/>
          <w:bCs/>
        </w:rPr>
        <w:t xml:space="preserve"> afin de mobiliser leurs réseaux (agences régionales de développement et, le cas échéant, les collectivités concernées), pour répondre aux questions suivantes : </w:t>
      </w:r>
    </w:p>
    <w:p>
      <w:pPr>
        <w:pStyle w:val="Corpsdetexte"/>
        <w:numPr>
          <w:ilvl w:val="0"/>
          <w:numId w:val="6"/>
        </w:numPr>
      </w:pPr>
      <w:r>
        <w:t xml:space="preserve">Ce site est-il encore disponible ? Avez-vous connaissance de projets (data centers ou autres) déjà en cours ? </w:t>
      </w:r>
    </w:p>
    <w:p>
      <w:pPr>
        <w:pStyle w:val="Corpsdetexte"/>
        <w:numPr>
          <w:ilvl w:val="0"/>
          <w:numId w:val="6"/>
        </w:numPr>
      </w:pPr>
      <w:r>
        <w:t>La collectivité où se trouve le site souhaite-t-elle accueillir ce type d’infrastructures ?</w:t>
      </w:r>
    </w:p>
    <w:p>
      <w:pPr>
        <w:pStyle w:val="Corpsdetexte"/>
        <w:numPr>
          <w:ilvl w:val="0"/>
          <w:numId w:val="6"/>
        </w:numPr>
      </w:pPr>
      <w:r>
        <w:t xml:space="preserve">La collectivité / le département / l’agence de développement souhaite-elle mettre en avant d’autres sites potentiels ? </w:t>
      </w:r>
    </w:p>
    <w:p>
      <w:pPr>
        <w:pStyle w:val="Corpsdetexte"/>
        <w:numPr>
          <w:ilvl w:val="0"/>
          <w:numId w:val="6"/>
        </w:numPr>
      </w:pPr>
      <w:r>
        <w:t>Avez-vous été contactés par des porteurs de projets dans le secteur des data centers dans le cadre de leur prospection ?</w:t>
      </w:r>
    </w:p>
    <w:p>
      <w:pPr>
        <w:pStyle w:val="Titre3"/>
        <w:spacing w:before="120" w:after="120"/>
        <w:jc w:val="both"/>
      </w:pPr>
      <w:r>
        <w:t>Calendrier</w:t>
      </w:r>
    </w:p>
    <w:p>
      <w:pPr>
        <w:pStyle w:val="Corpsdetexte"/>
        <w:numPr>
          <w:ilvl w:val="0"/>
          <w:numId w:val="6"/>
        </w:numPr>
      </w:pPr>
      <w:r>
        <w:t xml:space="preserve">12/12/2024 :  Réunion </w:t>
      </w:r>
      <w:proofErr w:type="spellStart"/>
      <w:r>
        <w:t>SeEr</w:t>
      </w:r>
      <w:proofErr w:type="spellEnd"/>
      <w:r>
        <w:t>-SEN, où ce projet fera l’objet d’un point d’étape</w:t>
      </w:r>
    </w:p>
    <w:p>
      <w:pPr>
        <w:pStyle w:val="Corpsdetexte"/>
        <w:numPr>
          <w:ilvl w:val="0"/>
          <w:numId w:val="6"/>
        </w:numPr>
      </w:pPr>
      <w:r>
        <w:t xml:space="preserve">20/12/2024 : Remontée d’informations par les </w:t>
      </w:r>
      <w:proofErr w:type="spellStart"/>
      <w:r>
        <w:t>SeEr</w:t>
      </w:r>
      <w:proofErr w:type="spellEnd"/>
    </w:p>
    <w:p>
      <w:pPr>
        <w:pStyle w:val="Corpsdetexte"/>
        <w:numPr>
          <w:ilvl w:val="0"/>
          <w:numId w:val="6"/>
        </w:numPr>
      </w:pPr>
      <w:r>
        <w:t>Janvier 2025 : Finalisation du livrable</w:t>
      </w:r>
    </w:p>
    <w:p>
      <w:pPr>
        <w:pStyle w:val="Corpsdetexte"/>
        <w:numPr>
          <w:ilvl w:val="0"/>
          <w:numId w:val="6"/>
        </w:numPr>
      </w:pPr>
      <w:r>
        <w:t>10/02/2025 : Date butoir : Sommet pour l’action sur l’IA</w:t>
      </w:r>
    </w:p>
    <w:bookmarkEnd w:id="0"/>
    <w:bookmarkEnd w:id="1"/>
    <w:p>
      <w:pPr>
        <w:pStyle w:val="Corpsdetexte"/>
      </w:pPr>
    </w:p>
    <w:p>
      <w:pPr>
        <w:pStyle w:val="Titre2"/>
      </w:pPr>
      <w:r>
        <w:t>Travail à partir des bases de données (cf. Tableur Excel)</w:t>
      </w:r>
    </w:p>
    <w:p>
      <w:pPr>
        <w:pStyle w:val="Titre3"/>
        <w:spacing w:before="120" w:after="120"/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t>France Foncier + (30 sites)</w:t>
      </w:r>
    </w:p>
    <w:p>
      <w:pPr>
        <w:pStyle w:val="Paragraphedeliste"/>
        <w:numPr>
          <w:ilvl w:val="0"/>
          <w:numId w:val="5"/>
        </w:num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Filtres de sélection : </w:t>
      </w:r>
    </w:p>
    <w:p>
      <w:pPr>
        <w:pStyle w:val="Paragraphedeliste"/>
        <w:numPr>
          <w:ilvl w:val="1"/>
          <w:numId w:val="5"/>
        </w:num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Sites d’une surface &gt;5 Ha ; Présence d’un post RTE &gt;63kV sur le site même</w:t>
      </w:r>
    </w:p>
    <w:p>
      <w:pPr>
        <w:pStyle w:val="Paragraphedeliste"/>
        <w:numPr>
          <w:ilvl w:val="1"/>
          <w:numId w:val="5"/>
        </w:num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Lorsque ces éléments sont connus : Présence d’une « zone d’accueil mutualisée » de RTE à proximité ; Raccordement fibre (24 sites) ; Formation au logiciel ou à la cybersécurité dans le département (28 sites) ; Dans un pôle de compétitivité dans la filière du numérique (25 sites)</w:t>
      </w:r>
    </w:p>
    <w:p>
      <w:pPr>
        <w:pStyle w:val="Paragraphedeliste"/>
        <w:numPr>
          <w:ilvl w:val="1"/>
          <w:numId w:val="5"/>
        </w:num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Inclut les sites clés en main </w:t>
      </w:r>
    </w:p>
    <w:p>
      <w:pPr>
        <w:pStyle w:val="Paragraphedeliste"/>
        <w:numPr>
          <w:ilvl w:val="0"/>
          <w:numId w:val="5"/>
        </w:num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Limites : 4 sites ne sont pas immédiatement disponibles dont 2 dans plus d’un an ; 2 sites probablement déjà indisponibles </w:t>
      </w:r>
    </w:p>
    <w:p>
      <w:pPr>
        <w:pStyle w:val="Titre3"/>
        <w:spacing w:before="120" w:after="120"/>
        <w:jc w:val="both"/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lastRenderedPageBreak/>
        <w:t>Cartofriches (32 sites)</w:t>
      </w:r>
    </w:p>
    <w:p>
      <w:pPr>
        <w:pStyle w:val="Paragraphedeliste"/>
        <w:numPr>
          <w:ilvl w:val="0"/>
          <w:numId w:val="5"/>
        </w:num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Filtres de sélection : </w:t>
      </w:r>
    </w:p>
    <w:p>
      <w:pPr>
        <w:pStyle w:val="Paragraphedeliste"/>
        <w:numPr>
          <w:ilvl w:val="1"/>
          <w:numId w:val="5"/>
        </w:num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Sites d’une surface &gt;5 Ha</w:t>
      </w:r>
    </w:p>
    <w:p>
      <w:pPr>
        <w:pStyle w:val="Paragraphedeliste"/>
        <w:numPr>
          <w:ilvl w:val="1"/>
          <w:numId w:val="5"/>
        </w:num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Informations actualisées en 2024 ; au moins 1 propriétaire connu</w:t>
      </w:r>
    </w:p>
    <w:p>
      <w:pPr>
        <w:pStyle w:val="Paragraphedeliste"/>
        <w:numPr>
          <w:ilvl w:val="1"/>
          <w:numId w:val="5"/>
        </w:num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Friche vérifiée sans projet connu ; qui n’est pas protégée pour des raisons écologiques, ni réservée à l’habitation, ni l’objet d’une zone économique spécialisée (portuaire…)</w:t>
      </w:r>
    </w:p>
    <w:p>
      <w:pPr>
        <w:pStyle w:val="Paragraphedeliste"/>
        <w:numPr>
          <w:ilvl w:val="1"/>
          <w:numId w:val="5"/>
        </w:num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Présence d’un poste RTE 63kV à moins de 5km (moins d’1 km est souhaitable)</w:t>
      </w:r>
    </w:p>
    <w:p>
      <w:pPr>
        <w:pStyle w:val="Paragraphedeliste"/>
        <w:numPr>
          <w:ilvl w:val="0"/>
          <w:numId w:val="5"/>
        </w:num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Limites :</w:t>
      </w:r>
    </w:p>
    <w:p>
      <w:pPr>
        <w:pStyle w:val="Paragraphedeliste"/>
        <w:numPr>
          <w:ilvl w:val="1"/>
          <w:numId w:val="5"/>
        </w:num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Toutes les Régions / tous les départements n’ont pas fait remonter les données auprès de la Banque des Territoires ; celles-ci contiennent donc un biais avec une sur-représentation de PACA et Normandie notamment.</w:t>
      </w:r>
    </w:p>
    <w:p>
      <w:pPr>
        <w:pStyle w:val="Paragraphedeliste"/>
        <w:numPr>
          <w:ilvl w:val="1"/>
          <w:numId w:val="5"/>
        </w:num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Il existe probablement de nombreuses friches qui ne sont pas répertoriées par les autres départements ou régions.</w:t>
      </w:r>
    </w:p>
    <w:p>
      <w:pPr>
        <w:pStyle w:val="Corpsdetexte"/>
      </w:pPr>
    </w:p>
    <w:p>
      <w:pPr>
        <w:pStyle w:val="Titre2"/>
      </w:pPr>
      <w:r>
        <w:t>Identification de sites supplémentaires par les collectivités</w:t>
      </w:r>
    </w:p>
    <w:p>
      <w:pPr>
        <w:pStyle w:val="Corpsdetexte"/>
      </w:pPr>
      <w:r>
        <w:t>Pour l’implantation d’un datacenter, les principales caractéristiques recherchées seraient les suivantes :</w:t>
      </w:r>
    </w:p>
    <w:p>
      <w:pPr>
        <w:pStyle w:val="Corpsdetexte"/>
        <w:numPr>
          <w:ilvl w:val="0"/>
          <w:numId w:val="7"/>
        </w:numPr>
      </w:pPr>
      <w:r>
        <w:t>Surface de l’ordre de 10Ha (la plupart des projets que nous avons recensés recherchent des surfaces entre 5ha et 50 ha ; en moyenne 15ha) ;</w:t>
      </w:r>
    </w:p>
    <w:p>
      <w:pPr>
        <w:pStyle w:val="Corpsdetexte"/>
        <w:numPr>
          <w:ilvl w:val="0"/>
          <w:numId w:val="7"/>
        </w:numPr>
      </w:pPr>
      <w:r>
        <w:t>Présence d’un poste RTE 63kV à moins d’1 km est idéale ;</w:t>
      </w:r>
    </w:p>
    <w:p>
      <w:pPr>
        <w:pStyle w:val="Corpsdetexte"/>
        <w:numPr>
          <w:ilvl w:val="0"/>
          <w:numId w:val="7"/>
        </w:numPr>
      </w:pPr>
      <w:r>
        <w:t>Bassin d’emploi, transports, etc.</w:t>
      </w:r>
    </w:p>
    <w:p>
      <w:pPr>
        <w:pStyle w:val="Corpsdetexte"/>
      </w:pPr>
    </w:p>
    <w:p>
      <w:pPr>
        <w:pStyle w:val="Corpsdetexte"/>
      </w:pPr>
    </w:p>
    <w:p>
      <w:pPr>
        <w:pStyle w:val="Corpsdetexte"/>
        <w:ind w:left="720"/>
      </w:pPr>
    </w:p>
    <w:p>
      <w:pPr>
        <w:pStyle w:val="Corpsdetexte"/>
      </w:pPr>
    </w:p>
    <w:sectPr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proofErr w:type="gramStart"/>
      <w:r>
        <w:t>en</w:t>
      </w:r>
      <w:proofErr w:type="gramEnd"/>
      <w:r>
        <w:t xml:space="preserve"> l’état, La recherche se limite au territoire métropolitain.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5A5A5A"/>
      <w:tblLook w:val="04A0" w:firstRow="1" w:lastRow="0" w:firstColumn="1" w:lastColumn="0" w:noHBand="0" w:noVBand="1"/>
    </w:tblPr>
    <w:tblGrid>
      <w:gridCol w:w="4532"/>
      <w:gridCol w:w="4540"/>
    </w:tblGrid>
    <w:tr>
      <w:trPr>
        <w:trHeight w:val="416"/>
      </w:trPr>
      <w:tc>
        <w:tcPr>
          <w:tcW w:w="4606" w:type="dxa"/>
          <w:shd w:val="clear" w:color="auto" w:fill="5A5A5A"/>
          <w:vAlign w:val="center"/>
        </w:tcPr>
        <w:p>
          <w:pPr>
            <w:tabs>
              <w:tab w:val="center" w:pos="4536"/>
              <w:tab w:val="right" w:pos="9072"/>
            </w:tabs>
            <w:rPr>
              <w:rFonts w:ascii="Marianne" w:eastAsia="Times New Roman" w:hAnsi="Marianne"/>
              <w:color w:val="FFFFFF"/>
              <w:sz w:val="18"/>
              <w:szCs w:val="18"/>
            </w:rPr>
          </w:pPr>
          <w:r>
            <w:rPr>
              <w:rFonts w:ascii="Marianne" w:eastAsia="Times New Roman" w:hAnsi="Marianne"/>
              <w:color w:val="FFFFFF"/>
              <w:sz w:val="18"/>
              <w:szCs w:val="18"/>
            </w:rPr>
            <w:t>[DGE / SEN / SDSEL]</w:t>
          </w:r>
        </w:p>
      </w:tc>
      <w:tc>
        <w:tcPr>
          <w:tcW w:w="4606" w:type="dxa"/>
          <w:shd w:val="clear" w:color="auto" w:fill="5A5A5A"/>
          <w:vAlign w:val="center"/>
        </w:tcPr>
        <w:p>
          <w:pPr>
            <w:tabs>
              <w:tab w:val="center" w:pos="4536"/>
              <w:tab w:val="right" w:pos="9072"/>
            </w:tabs>
            <w:jc w:val="right"/>
            <w:rPr>
              <w:rFonts w:ascii="Marianne" w:eastAsia="Times New Roman" w:hAnsi="Marianne"/>
              <w:color w:val="FFFFFF"/>
              <w:sz w:val="18"/>
              <w:szCs w:val="18"/>
            </w:rPr>
          </w:pPr>
          <w:r>
            <w:rPr>
              <w:rFonts w:ascii="Marianne" w:eastAsia="Times New Roman" w:hAnsi="Marianne"/>
              <w:color w:val="FFFFFF"/>
              <w:sz w:val="18"/>
              <w:szCs w:val="18"/>
            </w:rPr>
            <w:t>04/12/2024</w:t>
          </w:r>
        </w:p>
      </w:tc>
    </w:tr>
  </w:tbl>
  <w:p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5259A"/>
    <w:multiLevelType w:val="hybridMultilevel"/>
    <w:tmpl w:val="63F29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05A0C"/>
    <w:multiLevelType w:val="hybridMultilevel"/>
    <w:tmpl w:val="8898D9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7309D"/>
    <w:multiLevelType w:val="hybridMultilevel"/>
    <w:tmpl w:val="84A4F126"/>
    <w:lvl w:ilvl="0" w:tplc="689CC4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B7B58"/>
    <w:multiLevelType w:val="hybridMultilevel"/>
    <w:tmpl w:val="558667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56268"/>
    <w:multiLevelType w:val="hybridMultilevel"/>
    <w:tmpl w:val="0ADE68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A4324"/>
    <w:multiLevelType w:val="hybridMultilevel"/>
    <w:tmpl w:val="20B407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920DB"/>
    <w:multiLevelType w:val="hybridMultilevel"/>
    <w:tmpl w:val="56BE2AD4"/>
    <w:lvl w:ilvl="0" w:tplc="6658B910">
      <w:start w:val="1"/>
      <w:numFmt w:val="decimal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F442B"/>
    <w:multiLevelType w:val="hybridMultilevel"/>
    <w:tmpl w:val="72BE5550"/>
    <w:lvl w:ilvl="0" w:tplc="63E6E0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55C77"/>
    <w:multiLevelType w:val="hybridMultilevel"/>
    <w:tmpl w:val="C134A160"/>
    <w:lvl w:ilvl="0" w:tplc="A0487C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E79C3"/>
    <w:multiLevelType w:val="hybridMultilevel"/>
    <w:tmpl w:val="018C9D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9"/>
  </w:num>
  <w:num w:numId="5">
    <w:abstractNumId w:val="1"/>
  </w:num>
  <w:num w:numId="6">
    <w:abstractNumId w:val="8"/>
  </w:num>
  <w:num w:numId="7">
    <w:abstractNumId w:val="3"/>
  </w:num>
  <w:num w:numId="8">
    <w:abstractNumId w:val="4"/>
  </w:num>
  <w:num w:numId="9">
    <w:abstractNumId w:val="6"/>
  </w:num>
  <w:num w:numId="10">
    <w:abstractNumId w:val="0"/>
  </w:num>
  <w:num w:numId="11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111767B5-AFA1-4DA8-A710-1A428719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0"/>
      <w:jc w:val="center"/>
      <w:outlineLvl w:val="0"/>
    </w:pPr>
    <w:rPr>
      <w:rFonts w:ascii="Marianne" w:hAnsi="Marianne" w:cstheme="minorHAnsi"/>
      <w:b/>
      <w:color w:val="5770BE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pPr>
      <w:numPr>
        <w:numId w:val="9"/>
      </w:numPr>
      <w:spacing w:before="120" w:after="120" w:line="240" w:lineRule="auto"/>
      <w:ind w:left="714" w:hanging="357"/>
      <w:jc w:val="left"/>
      <w:outlineLvl w:val="1"/>
    </w:pPr>
    <w:rPr>
      <w:sz w:val="20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Pr>
      <w:rFonts w:ascii="Marianne" w:hAnsi="Marianne" w:cstheme="minorHAnsi"/>
      <w:b/>
      <w:color w:val="5770BE"/>
      <w:sz w:val="20"/>
      <w:szCs w:val="28"/>
      <w:u w:val="single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Notedebasdepage">
    <w:name w:val="footnote text"/>
    <w:basedOn w:val="Normal"/>
    <w:link w:val="NotedebasdepageC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paragraph" w:styleId="Rvision">
    <w:name w:val="Revision"/>
    <w:hidden/>
    <w:uiPriority w:val="99"/>
    <w:semiHidden/>
    <w:pPr>
      <w:spacing w:after="0" w:line="240" w:lineRule="auto"/>
    </w:pPr>
  </w:style>
  <w:style w:type="paragraph" w:styleId="Corpsdetexte">
    <w:name w:val="Body Text"/>
    <w:aliases w:val="texte courant"/>
    <w:basedOn w:val="Normal"/>
    <w:link w:val="CorpsdetexteCar"/>
    <w:uiPriority w:val="1"/>
    <w:qFormat/>
    <w:pPr>
      <w:widowControl w:val="0"/>
      <w:autoSpaceDE w:val="0"/>
      <w:autoSpaceDN w:val="0"/>
      <w:spacing w:before="60" w:after="80" w:line="240" w:lineRule="auto"/>
      <w:jc w:val="both"/>
    </w:pPr>
    <w:rPr>
      <w:rFonts w:ascii="Marianne" w:hAnsi="Marianne" w:cs="Arial"/>
      <w:sz w:val="20"/>
      <w:szCs w:val="19"/>
    </w:rPr>
  </w:style>
  <w:style w:type="character" w:customStyle="1" w:styleId="CorpsdetexteCar">
    <w:name w:val="Corps de texte Car"/>
    <w:aliases w:val="texte courant Car"/>
    <w:basedOn w:val="Policepardfaut"/>
    <w:link w:val="Corpsdetexte"/>
    <w:uiPriority w:val="1"/>
    <w:rPr>
      <w:rFonts w:ascii="Marianne" w:hAnsi="Marianne" w:cs="Arial"/>
      <w:sz w:val="20"/>
      <w:szCs w:val="19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1Car">
    <w:name w:val="Titre 1 Car"/>
    <w:basedOn w:val="Policepardfaut"/>
    <w:link w:val="Titre1"/>
    <w:uiPriority w:val="9"/>
    <w:rPr>
      <w:rFonts w:ascii="Marianne" w:hAnsi="Marianne" w:cstheme="minorHAnsi"/>
      <w:b/>
      <w:color w:val="5770BE"/>
      <w:sz w:val="28"/>
      <w:szCs w:val="28"/>
    </w:rPr>
  </w:style>
  <w:style w:type="table" w:customStyle="1" w:styleId="Grilledutableau1">
    <w:name w:val="Grille du tableau1"/>
    <w:basedOn w:val="TableauNormal"/>
    <w:next w:val="Grilledutableau"/>
    <w:uiPriority w:val="59"/>
    <w:pPr>
      <w:spacing w:after="0" w:line="240" w:lineRule="auto"/>
    </w:pPr>
    <w:rPr>
      <w:rFonts w:ascii="Times New Roman" w:hAnsi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E0FA3-DB0D-4FB9-B24A-749A7596C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549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PANNIER Alice</dc:creator>
  <cp:keywords/>
  <dc:description/>
  <cp:lastModifiedBy>TALAGRAND Julien</cp:lastModifiedBy>
  <cp:revision>27</cp:revision>
  <dcterms:created xsi:type="dcterms:W3CDTF">2024-12-03T15:25:00Z</dcterms:created>
  <dcterms:modified xsi:type="dcterms:W3CDTF">2026-03-10T18:09:00Z</dcterms:modified>
</cp:coreProperties>
</file>